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2012/449 vom 22. Oktober 2013</w:t>
      </w:r>
    </w:p>
    <w:p>
      <w:r>
        <w:t>Sg Versicherungsgericht, 2013-10-22, DE</w:t>
      </w:r>
    </w:p>
    <w:p>
      <w:r>
        <w:rPr>
          <w:b/>
        </w:rPr>
        <w:t xml:space="preserve">Quelle: </w:t>
      </w:r>
      <w:r>
        <w:t>https://mcp.opencaselaw.ch/entscheid/sg_publikationen_IV 2012_449</w:t>
      </w:r>
    </w:p>
    <w:p>
      <w:r>
        <w:t>FR: SG_VERSICHERUNGSGERICHT IV 2012/449 du 22 octobre 2013</w:t>
      </w:r>
    </w:p>
    <w:p>
      <w:r>
        <w:t>IT: SG_VERSICHERUNGSGERICHT IV 2012/449 del 22 ottobre 2013</w:t>
      </w:r>
    </w:p>
    <w:p>
      <w:pPr>
        <w:pStyle w:val="Heading2"/>
      </w:pPr>
      <w:r>
        <w:t>Regeste</w:t>
      </w:r>
    </w:p>
    <w:p>
      <w:r>
        <w:t>Art. 43 Abs. 1 IVG. Art. 87 Abs. 2 IVV. Art. 17 ATSG. Eintretensvoraussetzungen bezüglich der Geltendmachung einer Verschlechterung des Gesundheitszustandes bei Bezug einer ganzen Invalidenrente gestützt auf Art. 43 Abs. 1 IVG. Prüfung der Anpassung einer Invalidenrente an eine geänderte Praxis des Bundesgerichts (Parallelisierung der Vergleichseinkommen) (Entscheid des Versicherungsgerichts des Kantons St. Gallen vom 22. Oktober 2013, IV 2012/449).</w:t>
      </w:r>
    </w:p>
    <w:p>
      <w:pPr>
        <w:pStyle w:val="Heading2"/>
      </w:pPr>
      <w:r>
        <w:t>Erwägungen</w:t>
      </w:r>
    </w:p>
    <w:p>
      <w:r>
        <w:rPr>
          <w:b/>
        </w:rPr>
        <w:t>E. 1</w:t>
      </w:r>
    </w:p>
    <w:p>
      <w:r>
        <w:t>Versicherte, die ihre Erwerbsfähigkeit nicht durch zumutbare Eingliederungsmass­nahmen wieder herstellen, erhalten oder verbessern können, während mindestens eines Jahres ohne wesentlichen Unterbruch durchschnittlich mindestens 40 Prozent arbeitsunfähig gewesen sind und nach Ablauf dieses Jahres zu mindestens 40 Prozent invalid sind, haben gemäss Art. 28 Abs. 1 des Bundesgesetzes über die Invalidenversicherung (IVG; SR 831.20) Anspruch auf eine Invalidenrente. Die Rente wird nach dem Invaliditätsgrad wie folgt abgestuft: Bei einem Invaliditätsgrad von mindestens 40 Prozent besteht Anspruch auf eine Viertelsrente, bei einem solchen von mindestens 50 Prozent auf eine halbe Rente, bei einem solchen von mindestens 60 Prozent auf eine Dreiviertelsrente und bei einem solchen von mindestens 70 Prozent auf eine ganze Rente (Art. 28 Abs. 2 IVG). Witwen, welche sowohl die Anspruchsvoraussetzungen für eine Hinterlassenenrente der AHV als auch für eine Rente der Invalidenversicherung erfüllen, haben Anspruch auf eine ganze Invalidenrente. Es wird aber nur die höhere der beiden Renten ausgerichtet (Art. 43 Abs. 1 IVG). Ändert sich der Invaliditätsgrad eines Rentenbezügers erheblich, so wird die Rente gemäss Art. 17 Abs. 1 des Bundesgesetzes über den Allgemeinen Teil des Sozialversicherungsrechts (ATSG; SR 830.1) von Amtes wegen oder auf Gesuch hin für die Zukunft entsprechend erhöht, herabgesetzt oder aufgehoben. Auf ein Gesuch um Rentenrevision darf allerdings gemäss Art. 87 Abs. 2 der Verordnung über die Invalidenversicherung (IVV; SR 831.201) nur eingetreten werden, wenn glaubhaft gemacht wird, dass sich der Invaliditätsgrad in einer für den Anspruch erheblichen Weise geändert habe.</w:t>
      </w:r>
    </w:p>
    <w:p>
      <w:r>
        <w:rPr>
          <w:b/>
        </w:rPr>
        <w:t>E. 2</w:t>
      </w:r>
    </w:p>
    <w:p>
      <w:r>
        <w:t>2.1  Vorab stellt sich vorliegend die Frage, ob die Beschwerdegegnerin zu Recht auf das Gesuch der Beschwerdeführerin vom 3. Dezember 2009 (IV-act. 37) eingetreten ist.</w:t>
      </w:r>
    </w:p>
    <w:p>
      <w:r>
        <w:rPr>
          <w:b/>
        </w:rPr>
        <w:t>E. 2.2</w:t>
      </w:r>
    </w:p>
    <w:p>
      <w:r>
        <w:t>2.2.1  Laut der Rechtsprechung des Bundesgerichts braucht die IV-Stelle den Inva­liditätsgrad von Bezügern einer Hinterlassenenrente der AHV nicht exakt festzulegen. Das Bundesgericht hat ausgeführt, für die Ausrichtung einer ganzen Rente genüge die Ermittlung eines Invaliditätsgrades von mindestens 40 Prozent. Bei jeder anderen Stufe innerhalb von 40 Prozent bis 100 Prozent sei dieselbe Leistung, nämlich eine ganze Rente, geschuldet. Die Betroffenen hätten daher kein schutzwürdiges Interesse an der exakten Ermittlung des Invaliditätsgrades. Das gelte auch in Verfahren betreffend die Anpassung der Rente an Sachverhaltsveränderungen (ausser, es stehe ein Anspruch auf Ergänzungsleistungen im Raum; vgl. etwa das Urteil des Bundesgerichts 9C_822/ 2011 vom 3. Februar 2012). Auch die theoretische Möglichkeit einer späteren Wiederverheiratung (was den Verlust der Hinterlassenenrente nach sich ziehen würde) ändere daran nichts. Sollte die betroffene Person dereinst tatsächlich wieder heiraten, werde ihr Invaliditätsgrad aufgrund des dannzumaligen Gesundheitszustandes zu bestimmen sein, der vom aktuellen abweichen könne. Es sei daher sinnlos, Rechtsanwendung auf Vorrat zu betreiben (Urteil des Bundesgerichts I 791/03 vom 18. März 2005, E. 2.4 ff.). Sowohl im Verfahren betreffend die erstmalige Leistungszusprache als auch im An­passungsverfahren soll demnach kein Anspruch der Versicherten auf eine exakte Er­mittlung des Invaliditätsgrades bestehen. Die IV-Stelle muss lediglich die Frage klären, ob ein rentenbegründender Invaliditätsgrad von wenigstens 40 Prozent vorliegt. Ist dies der Fall, kann sie ihre Erhebungen einstellen und direkt prüfen, ob die ganze Invalidenrente oder die Hinterlassenenrente auszurichten ist. Ist der Anspruch einmal bejaht worden, kann nur eine wesentliche Verbesserung des Gesundheits­zustandes, welche dazu führen könnte, dass sich der Invaliditätsgrad auf weniger als 40 Prozent reduziert, einen Einfluss auf die Leistungen haben. Eine Erhöhung des Invaliditätsgrades kann sich dagegen auf die Leistungen nicht auswirken, weil es in jedem Fall bei der Ausrichtung der ganzen Invalidenrente oder der Hinterlassenenrente bleibt. Wenn die versicherte Person eine Verschlechterung des Gesundheitszustandes geltend macht, stellt sie nach der Auffassung des Bundesgerichts deshalb kein Leistungsbe­gehren. Vielmehr ist ihr Gesuch – dieser Logik folgend – als Feststellungsbegehren zu qualifizieren. Weil sie aber gemäss Bundesgericht kein schutzwürdiges Interesse an einer (blossen) Feststellung eines höheren Invaliditätsgrades hat, sind solche Begehren als unzulässig zu qualifizieren. 2.2.2  Die Zusprache einer Invalidenrente ist ein Entscheid mit gestaltender Wirkung, weil sie in die Rechtsposition der betroffenen Person eingreift bzw. dieser ein spezifisches Recht einräumt. Es handelt sich dabei also um einen Gestaltungsentscheid. Die gestaltende Wirkung tritt ein, wenn die entsprechenden Voraussetzungen dafür erfüllt sind. Sie ist – anders ausgedrückt – die Rechtsfolge, die vom Gesetz beim Vorliegen eines bestimmten Tatbestandes angeordnet wird. Dieser Tatbestand setzt sich in aller Regel aus einer Vielzahl von Teilelementen zusammen. So ist im Zuge der Prüfung eines Rentengesuchs etwa zu untersuchen, ob die versicherungsmässigen Voraussetzungen erfüllt sind, ob medizinische oder berufliche Eingliederungsmassnahmen in Betracht fallen, die sich auf einen allfälligen Rentenanspruch auswirken könnten, ob das so genannte Wartejahr absolviert worden ist und ob eine Invalidität im rentenbegründenden Ausmass vorliegt. Bei den genannten Voraussetzungen handelt es sich um Tatbestandselemente. Deren Prüfung setzt jeweils eine Subsumtion des relevanten Sachverhalts unter die entsprechende Rechtsnorm voraus. Tatbestandselemente sind dementsprechend nicht Sachverhaltselemente. Sie können nicht ermittelt werden; es kann über Tatbestandselemente auch nicht Beweis geführt werden. Sie sind vielmehr das Ergebnis einer rechtlichen Würdigung. Der angestrebte Gestaltungsentscheid – beispielsweise die Zusprache einer Invalidenrente oder die Abweisung eines ent­sprechenden Gesuchs – setzt voraus, dass sämtliche Tatbestandselemente geprüft werden. Nur wenn alle Tatbestandselemente erfüllt sind, kann die vorgesehene Rechtsfolge eintreten, weil nur dann der vorausgesetzte Tatbestand als Ganzes erfüllt ist. In Bezug auf die Zusprache oder die Anpassung einer Invalidenrente führt die intrasystemische Koordinationsvorschrift von Art. 43 Abs. 1 IVG zu keiner Veränderung des Tatbestandes in dem Sinne, als einzelne Tatbestandselemente gemäss Art. 17 Abs. 1 ATSG, Art. 28 IVG etc. modifiziert würden. Sie bewirkt einzig die Ergänzung der Tatbe­standselemente um ein weiteres Element. Zu den für die Zusprache einer Invalidenrente oder einer Hinterlassenenrente vorausgesetzten Tatbestandselementen (wie zum Beispiel Versicherteneigenschaft, Invalidität, Erfüllung des Wartejahres und Witwenschaft), die allesamt erfüllt sein müssen, damit die entsprechende Leistung zugesprochen werden kann, tritt das zusätzliche Erfordernis hinzu, dass die jeweils andere in Frage kommende Rente nicht höher sein darf. Das bedeutet, dass je eine vollständige Subsumtion des Sachverhalts unter die relevanten Bestimmungen durchzuführen ist. Das Recht ist so anzuwenden, dass beide Renten auszurichten wären, wenn es Art. 43 Abs. 1 Satz 2 IVG nicht gäbe. Diese intrasystemische Koordinationsregel „hemmt“ dann allerdings die Ausrichtung einer der beiden Renten, indem sie das erwähnte zusätzliche Tatbestandselement („die andere Rente darf nicht höher sein“) voraussetzt. Die Zusprache einer Rente ist nämlich nur dann zulässig, wenn sämtliche Tatbestandselemente bzw. Voraussetzungen dafür erfüllt sind. Die Zusprache einer der beiden in Frage kommenden Renten ist deshalb eben nicht zulässig, wenn nicht sämtliche übrigen Tatbestandselemente und dieses koordinationsspezifische Tatbestandselement („die andere Rente darf nicht höher sein“) kumulativ erfüllt sind. Art. 28 Abs. 2 IVG wird sodann von Art. 43 Abs. 1 IVG dahingehend modifiziert, dass ab einem Invaliditätsgrad von mindestens 40 Prozent ein Anspruch auf eine ganze Rente besteht. Das bedeutet zwar, dass der Bereich, innerhalb dessen der Invaliditätsgrad liegen muss, damit ein Anspruch auf eine ganze Rente besteht, vergrössert wird, und zwar von 30 Prozent (70–100 Prozent) auf 60 Prozent (40–100 Prozent). Die Art und Weise bzw. die Methode, wie der Invaliditätsgrad zu ermitteln ist, wird aber von Art. 43 Abs. 1 IVG nicht verändert. Auch bei der Anwendung von Art. 43 Abs. 1 IVG ist der Invaliditätsgrad also anhand der massgebenden Methode (Einkommensvergleich, Betätigungsvergleich, gemischte Methode oder gewichteter Betätigungsvergleich) zu bemessen. Beim an die Ermittlung des Invaliditätsgrades anschliessenden Vergleich wird nicht der Invaliditätsgrad, sondern vielmehr die andere Vergleichsgrösse (40 Prozent statt 70 Prozent) verändert. Das Koordinationsrecht kann also gar nicht zu einer Modifikation bei der Ermittlung des Invaliditätsgrades führen. 2.2.3  Die Auffassung des Bundesgerichts, in den Anwendungsfällen von Art. 43 Abs. 1 IVG müsse der Invaliditätsgrad nicht exakt ermittelt werden, kann deshalb nur mit dem Prinzip der Verhältnismässigkeit des Verwaltungsaufwandes erklärt werden: Wenn der Bereich, in dem der Invaliditätsgrad liegen muss, damit eine ganze Rente zugesprochen werden kann, verdoppelt wird, müsste an sich eine weniger genaue Ermittlung des Invaliditätsgrades ausreichen. Die genaue Ermittlung wäre unnötig und deshalb mit einem unverhältnismässigen Verwaltungsaufwand verbunden, wenn eine „grobe Schätzung“ ausreichte. Eine andere Begründung für die Praxis des Bundesgerichts als eine verfahrensökonomische Sichtweise ist jedenfalls nicht erkennbar. Das Bundesgericht ist mit anderen Worten davon ausgegangen, dass in den Anwendungsfällen von Art. 43 Abs. 1 IVG eine (unechte) Gesetzeslücke vorliege. Diese bedingt aber die „Schaffung“ einer neuen Methode der Invaliditätsbemessung, denn die Durchführung eines Einkommensvergleichs gemäss Art. 16 ATSG setzt die präzise Ermittlung des Validen- und des zumutbarerweise erzielbaren Invalideneinkommens voraus. Wenn eines dieser Einkommen nicht objektiv feststeht, kann der Einkommensvergleich nicht durchgeführt werden. Wenn der Invaliditätsgrad nicht exakt ermittelt werden soll, muss deshalb zwingend eine neue Methode eingeführt werden, welche dies erlaubt. Weder diese Methode noch die dazu zwingende Gesetzeslücke lassen sich allerdings in der bundesgerichtlichen Rechtsprechung verorten. Das Bundesgericht hat mit anderen Worten zwar angeordnet, dass der Invaliditätsgrad anhand einer neuen Methode zu bemessen sei, aber nicht dargelegt, wie dabei vorzugehen bzw. welches diese Methode genau sei. Die Rechtsanwender sehen sich mit dem unlösbaren Problem konfrontiert, eine unbekannte Methode bei der Invaliditätsbemessung anwenden zu müssen. Dem Bundesgericht ist einzuräumen, dass es sich dessen nicht bewusst gewesen sein dürfte. Aller Wahrscheinlichkeit nach ist es bei der Rechtsfortbildung (der Füllung der unechten Gesetzeslücke) einem Überlegungsfehler unterlegen. Es muss davon ausgegangen sein, die Sachverhaltsermittlung könne gewissermassen verfrüht abgebrochen werden bzw. es könne bei einem bestimmten Stand der Sachverhaltsermittlung der Invaliditätsgrad bereits (zuverlässig) „grob geschätzt“, aber noch nicht genau bestimmt werden. Anders ausgedrückt setzt die Anwendung der bundesgerichtlichen Rechtsprechung voraus, dass bei einem bestimmten Stand der Sachverhaltsermittlung ein „ungefährer“ Invaliditätsgrad mit überwiegender Wahrscheinlichkeit geschätzt, der „exakte“ Invaliditätsgrad dagegen noch nicht bemessen werden kann. Der Invaliditätsgrad ist aber kein Sachverhaltselement. Weder kann über ihn Beweis geführt werden noch ergibt er sich direkt aus den Akten. Vielmehr handelt es sich beim Invaliditätsgrad um das Ergebnis einer Würdigung bestimmter Sachverhaltselemente und der Anwendung der massgebenden Rechtsnormen. Die Bemessung des Invaliditätsgrades ist mit anderen Worten nicht Sachverhaltsermittlung, sondern Rechtsanwendung. Die Rechtsanwendung kann aber erst erfolgen, wenn der relevante Sachverhalt mit überwiegender Wahrschein­lichkeit feststeht. Selbst wenn es eine Methode „grobe Schätzung“ gäbe, würde auch diese die Ermittlung des Sachverhalts – insbesondere der beiden Vergleichsgrössen („Validen- und Invalidenseite“) – bis zur überwiegenden Wahrscheinlichkeit voraus­setzen. Die Verwaltung und das Gericht können sich nicht mit einem Sachverhalt be­gnügen, der nicht mit überwiegender Wahrscheinlichkeit feststeht. Dass der Sachverhalt so ermittelt werden kann, dass mit überwiegender Wahrscheinlichkeit ein ungefährer Invaliditätsgrad, aber noch kein exakter Invaliditätsgrad berechnet werden kann, ist ausgeschlossen. Die Sachverhaltsermittlung kann deshalb nicht „verfrüht“ abgebrochen werden. Der Gestaltungsentscheid setzt in jedem Fall die exakte Berechnung des Invaliditätsgrades als notwendiges Tatbestandselement voraus, weshalb es sich dabei nicht um eine (unzulässige) Feststellung handelt. 2.3  Der vorliegende Fall zeigt die wesentlichen Mängel der bundesgerichtlichen Rechtsprechung auf. Dieser folgend hätte die Beschwerdegegnerin das Gesuch der Beschwerdeführerin vom 3. Dezember 2009 als unzulässiges Feststellungsbegehren qualifizieren müssen (vgl. etwa das Urteil des Bundesgerichts 9C_932/2012 vom 17. April 2013) und dementsprechend nicht darauf eintreten dürfen. Dem Gesuch wie auch dem nachgereichten Austrittsbericht vom 15. Dezember 2009 hat sich nämlich lediglich entnehmen lassen, dass sich der Gesundheitszustand der Beschwerdeführerin seit der Zusprache der Invalidenrente wohl verschlechtert hatte. „Grob geschätzt“ hätte die Beschwerdegegnerin von einem Invaliditätsgrad von „mindestens 50 Prozent“ ausgehen müssen, wobei diese Schätzung allerdings nicht möglich gewesen wäre, wenn der Invaliditätsgrad bereits in der leistungszusprechenden Verfügung lediglich „grob geschätzt“ geworden wäre. Es hat keinerlei Anlass zur Vermutung bestanden, der Invaliditätsgrad habe sich auf weniger als 40 Prozent reduziert, was aber zwingende Voraussetzung für einen Eintretensentscheid gewesen wäre. Die – nach der Rechtsprechung des Bundesgerichts unzulässigen – weiteren Abklärungen haben allerdings nicht zu einer Präzisierung der „groben Schätzung“ („mindestens 50 Prozent“) geführt, sondern gezeigt, dass diese falsch gewesen wäre. Sie haben nämlich ergeben, dass selbst eine „grobe Schätzung“ erst dann vorgenommen werden kann, wenn der mass­gebende Sachverhalt mit überwiegender Wahrscheinlichkeit feststeht, dass aber, sobald dies der Fall ist, der Invaliditätsgrad auch exakt ermittelt werden kann, ohne dass weitere Abklärungen notwendig wären. Wenn die exakte Ermittlung des Invaliditätsgrades verlangt wird, werden deshalb nicht unnötige Abklärungen provoziert. Ein vorzeitiger Abbruch der Sachverhaltsermittlung ist nicht nur unnötig, sondern hat stets zur Folge, dass die Rechtsanwendung gestützt auf einen Sachverhalt erfolgen muss, der nicht mit überwiegender Wahrscheinlichkeit feststeht, was der vorliegende Fall eindrücklich beweist. Die Beschwerdegegnerin ist daher zu Recht auf das Gesuch vom 3. Dezember 2009 eingetreten.</w:t>
      </w:r>
    </w:p>
    <w:p>
      <w:r>
        <w:rPr>
          <w:b/>
        </w:rPr>
        <w:t>E. 3</w:t>
      </w:r>
    </w:p>
    <w:p>
      <w:r>
        <w:t>3.1  Die angefochtene Verfügung ist als Revisionsverfügung im Sinne von Art. 17 Abs. 1 ATSG zu qualifizieren. Die Beschwerdegegnerin hat angenommen, der Gesundheitszustand habe sich seit dem Erlass der leistungszusprechenden Verfügung so ver­bessert, dass die Beschwerdeführerin nun in der Lage sei, ein rentenausschliessendes Erwerbseinkommen zu erzielen. Sie hat sich dabei auf das Gutachten der ABI GmbH gestützt, deren Sachverständige die Auffassung vertreten haben, es sei im fraglichen Zeitraum zu einer Verbesserung des Gesundheitszustandes gekommen. Sowohl die Sachverständigen als auch die Parteien haben offenbar übersehen, dass Dr. B.___ bereits am 29. September 2005 (IV-act. 23) ein Pensum von fünf Stunden in einer leidensadaptierten Tätigkeit als zumutbar erachtet hatte. Verglichen mit einem Vollpensum von 8,4 Stunden pro Tag entspricht ein Pensum von fünf Stunden pro Tag einem relativen Pensum von 59,5 Prozent. Gestützt auf den Bericht von Dr. B.___ hätte also bereits bei der Zusprache der Invalidenrente von einem zumutbaren Pensum von 60 Prozent in leidensadaptierten Tätigkeiten ausgegangen werden müssen. Mit überwiegender Wahrscheinlichkeit ist die Beschwerdeführerin bereits im Jahr 2005 in diesem Umfang arbeitsfähig gewesen, zumal ihr für die körperlich belastende angestammte Tätigkeit eine Arbeitsfähigkeit von immerhin 50 Prozent attestiert worden ist. Was die Sachverständigen der ABI GmbH bezüglich der Verbesserung des Gesund­heitszustandes ausgeführt haben, vermag denn auch nicht zu überzeugen. Der Einsatz des Neurostimulators hat wie andere Massnahmen auch lediglich eine vorübergehende Verbesserung zur Folge gehabt, die in diesem Verfahren irrelevant ist. Gesamthaft ist gemäss dem ansonsten überzeugenden Gutachten auch eher von einer Verschlechterung des Gesundheitszustandes auszugehen. Die Sachverständigen haben nämlich die angestammte Tätigkeit lediglich bis zur zweiten Rückenoperation im Jahr 2009 als zu 50 Prozent zumutbar erachtet. Damit haben sie im Ergebnis eine Verschlechterung des Gesundheitszustandes mit Auswirkungen auf die Arbeitsfähigkeit in der angestammten Tätigkeit bejaht. Bezogen auf die vorliegend relevante Arbeitsfähigkeit in leidensadaptierten Tätigkeiten, ist gesamthaft von einem im Wesentlichen unveränderten Sachverhalt auszugehen. Daran ändern die Berichte des Hausarztes nichts. Insbesondere dem Bericht vom 11. Dezember 2012 (act. G 4.1.6) lassen sich nämlich keine konkreten Befunde entnehmen, die auf eine relevante Verschlechterung des Gesundheitszustandes hinweisen würden. Dasselbe gilt auch in Bezug auf die Stellungnahme des Hausarztes vom 5. April 2011 (IV-act. 61). Auch der Bericht von Dr. med. C.___ vom 11. Dezember 2012 (act. G 4.1.7) weckt keine erheblichen Zweifel an der Zuverlässigkeit des Gutachtens der ABI GmbH. Dr. C.___ hat im Wesentlichen die Schlussfolgerungen der Sachverständigen bestätigt, aber eine leicht tiefere Arbeitsfähigkeit von drei bis vier Stunden pro Tag attestiert, ohne dies allerdings näher zu begründen. Dass er der Zumutbarkeit genügend Rechnung getragen hat, lässt sich seinem Bericht nicht entnehmen. Den Herzproblemen kommt schliesslich gemäss den Ausführungen der Beschwerdeführerin gegenüber den Sachverständigen der ABI GmbH wie auch gemäss den entsprechenden Akten (insbesondere des Berichts von Dr. med. D.___ vom 10. April 2013; act. G 15.1.1) keine relevante Bedeutung hinsichtlich der Arbeitsfähigkeit zu. Es ist deshalb mit überwiegender Wahrscheinlichkeit davon auszugehen, dass die Beschwerdeführerin in leidensadaptierten Tätigkeiten (weiterhin) zu 60 Prozent arbeitsfähig ist. Damit ist zusammenfassend erstellt, dass sich der für die Ermittlung des Invaliditätsgrades massgebende Sachverhalt seit dem Erlass der eine Rente der Invalidenversicherung zusprechenden Verfügung nicht erheblich verändert hat. Eine Anpassung gemäss Art. 17 Abs. 1 ATSG fällt daher nicht in Betracht. 3.2  Die Voraussetzungen für eine Wiedererwägung der leistungszusprechenden Verfügung (vgl. Art. 53 Abs. 2 ATSG) sind nicht erfüllt, weil sich die leistungszusprechende Verfügung nach dem Gesagten im Ergebnis nicht als zweifellos unrichtig erweist. 3.3  In Frage käme allerdings die Anpassung an eine geänderte Rechtslage, wenn der bundesgerichtlichen Rechtsprechung, wonach eine geänderte Praxis allenfalls zu einer Anpassung formell rechtskräftiger Verfügungen betreffend Dauerleistungen führen könne, gefolgt würde. Die Beschwerdeführerin hat ein unterdurchschnittliches Einkommen erzielt. Das Einkommen, das sie gemäss dem Arbeitgeberbericht vom 13. April 2010 für ein Vollpensum erhalten hätte, hätte 5,63 Prozent unter dem anhand der Ergebnisse der Lohnstrukturerhebung ermittelten Durchschnittseinkommen für eine Hilfsarbeiterin gelegen. Im Zeitpunkt der leistungszusprechenden Verfügung wäre dieses unterdurchschnittliche Einkommen parallelisiert worden, was zu einem Invaliditätsgrad von 40 Prozent geführt hätte, wenn (korrekterweise) von einer Arbeitsfähigkeit von 60 Prozent in einer leidensadaptierten Hilfsarbeitertätigkeit ausgegangen worden wäre. Auf den Grundsatz, dass bei einem unterdurchschnittlichen Valideneinkommen eine Parallelisierung der Vergleichseinkommen zu erfolgen hat, sofern sich die versicherte Person nicht freiwillig mit dem unterdurchschnittlichen Einkommen begnügt hat, hat das Bundesgericht beispielsweise in BGE 129 V 222 hingewiesen, der rund zwei Jahre vor der leistungszusprechenden Verfügung im vorliegenden Fall ergangen ist. In BGE 134 V 322, der erst zwei Jahre nach der leistungszusprechenden Verfügung ergangen ist, hat das Bundesgericht präzisiert, dass eine Parallelisierung nur durchgeführt werden darf, wenn die Differenz zwischen dem Valideneinkommen und dem massgebenden Durchschnittseinkommen mindestens fünf Prozent beträgt. Diese Präzisierung der Rechtsprechung hätte auf den Anspruch der Beschwerdeführerin keinen Einfluss gehabt, da sie diese Voraussetzung erfüllt hat. In BGE 135 V 297 hat das Bundesgericht festgehalten, dass eine Parallelisierung nur in Bezug auf die fünf Prozent übersteigende Differenz durchzuführen sei. Erst diese Änderung der Rechtsprechung hätte einen Einfluss auf den Leistungsanspruch der Beschwerdeführerin gehabt, weil gestützt darauf bloss noch eine Parallelisierung im Umfang von 0,63 Prozent durchgeführt worden wäre. Die Rechtslage hat sich also bezüglich der Parallelisierung im massgebenden Zeitraum zwischen dem Erlass der leistungszusprechenden Verfügung und der Überprüfung des Leistungsanspruchs geändert. Grundsätzlich müsste dies zu einer Anpassung der Leistung führen, weil bei der Rechtsanwendung stets die aktuellen tatsächlichen Verhältnisse unter das in diesem Zeitpunkt geltende Recht zu subsumieren sind. Der Gedanke, eine Verfügung enthalte unter anderem gewissermassen einen konservierten Rechtszustand, wäre abwegig. Eine Verfügung über eine Dauerleistung ergeht mit anderen Worten jeweils mit dem Vorbehalt, dass die Leistung allenfalls an spätere Veränderungen des Sachverhalts oder der Rechtslage anzupassen ist. Die Durchführung von Anpassungen an eine geänderte Rechtslage gebieten das Legalitätsprinzip und das Gleichheitsgebot. Einer Anpassung einer formell rechtskräftigen Verfügung über eine Dauerleistung an eine geänderte Rechtslage zuungunsten der betroffenen Person stehen allerdings die Rechtssicherheit und der Vertrauensschutz entgegen. Es ist deshalb im Einzelfall jeweils abzuwägen, ob das Interesse an der Durchsetzung des materiellen Rechts oder jenes am Bestand der verbindlich zugesprochenen Leistung vorgeht. Vorliegend rechtfertigt sich eine Anpassung an die dargelegte Rechtsprechungsänderung nicht. Die Beschwerdeführerin wird nicht grundlegend anders als die anderen Versicherten behandelt, wenn bei der Parallelisierung kein „Selbstbehalt“ abgezogen wird, zumal bei einer Neuberechnung des zumutbarerweise erzielbaren Invalideneinkommens ohnehin die Frage zu prüfen wäre, ob ein Abzug vom Tabellenlohn (vgl. BGE 126 V 75) zu gewähren sei, was die Auswirkungen des „Selbstbehalts“ relativieren würde. Es handelt sich bei der als Präzisierung der Rechtsprechung deklarierten Änderung der Praxis denn auch nicht um eine grundlegende Neudefinition einer wesentlichen Voraussetzung für den Anspruch auf eine Invalidenrente. Das Interesse, diese Präzisierung auch in den Fällen umzusetzen, in denen bereits formell rechtskräftig über einen Rentenanspruch entschieden worden ist, wiegt dementsprechend nicht allzu schwer. Eine Einstellung der Invalidenrente wegen einer Änderung der Rechtslage rechtfertigt sich vorliegend jedenfalls nicht.</w:t>
      </w:r>
    </w:p>
    <w:p>
      <w:r>
        <w:rPr>
          <w:b/>
        </w:rPr>
        <w:t>E. 4</w:t>
      </w:r>
    </w:p>
    <w:p>
      <w:r>
        <w:t>4.1  Zusammenfassend sind die Voraussetzungen für eine Anpassung der Invalidenrente nicht erfüllt, weshalb die angefochtene Verfügung ersatzlos aufzuheben ist. Die Beschwerdeführerin hat weiterhin Anspruch auf die ganze Invalidenrente. Der Antrag um Wiederherstellung der aufschiebenden Wirkung wird damit obsolet. 4.2  Die gemäss Art. 69 Abs. 1 bis IVG zu erhebenden und angesichts des durchschnittlichen Aufwands auf 600 Franken festzulegenden Gerichtskosten hat die Beschwerdegegnerin zu bezahlen. Der Beschwerdeführerin wird der von ihr geleistete Kostenvorschuss in gleicher Höhe zurückerstattet. 4.3  Die Beschwerdegegnerin hat die Beschwerdeführerin sodann angemessen zu entschädigen. Die Rechtsvertreterin der Beschwerdeführerin hat am 18. Juli 2013 eine Honorarnote über 5’360,45 Franken eingereicht (act. G 18.1). Da der vorliegende Fall lediglich in verfahrensrechtlicher Hinsicht wesentliche Schwierigkeiten bietet, die Rechtsvertreterin in ihren Eingaben darauf aber nicht eingegangen ist, rechtfertigt sich die Zusprache einer die praxisgemässen Pauschale von 3’500 Franken (einschliesslich Barauslagen und Mehrwertsteuer) übersteigenden Parteientschädigung allerdings nicht. Demgemäss hat das Versicherungsgericht entschieden: 1.  In Gutheissung der Beschwerde wird die angefochtene Verfügung vom 26. Oktober 2012 ersatzlos aufgehoben. 2.  Die Beschwerdegegnerin hat die Gerichtskosten von Fr. 600.-- zu bezahlen. Der Beschwerdeführerin wird der von ihr geleistete Kostenvorschuss in gleicher Höhe zurückerstattet. 3.  Die Beschwerdegegnerin hat der Beschwerdeführerin eine Parteientschädigung von Fr. 3’500.-- auszurichten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